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8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关于加快服务业高质量发展的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二十条措施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征求意见稿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为推动我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现代服务业高质量发展，加快构建现代服务业产业体系，结合我市实际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，制定如下措施。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  <w:t>推动服务业集聚发展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1.支持服务业集聚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发展。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鼓励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现代服务业集聚集约发展，发挥集聚区示范引领和辐射带动作用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对首次认定为省级现代服务业高质量发展集聚示范区（示范物流园区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重点物流基地）等载体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，给予投资主体或运营机构20万元一次性奖励。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（责任部门：市发展改革委）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2.支持总部经济发展。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招引知名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集团在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我市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设立企业总部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培育壮大一批具备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地区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竞争力的总部企业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。对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新引进的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服务业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企业总部（具备独立法人资格，并对其下属企业行使投资控股、运营结算、营销推广、财务管理等职能），经认定之年起，对当年经济贡献超过1000万（含）的，给予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180万元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奖励。第二年经济贡献超过1500万（含）的，给予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320万元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奖励；经济贡献同比增长但不超过1500万的，给予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180万元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奖励。第三年经济贡献超过2000万（含）的，给予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490万元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奖励；经济贡献同比增长但不超过2000万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、大于1500万（含）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的，给予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260万元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奖励；经济贡献同比增长但不超过1500万的，给予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140万元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奖励。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本地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新培育的服务业企业总部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，经认定之年起，当年按较上年地方经济贡献增量部分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，参照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新引进的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服务业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企业总部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经济贡献给予奖励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责任部门：市发展改革委、商务局、税务局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3.支持楼宇经济发展。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鼓励楼宇招引优质企业，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打造专业（特色）楼宇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，提升楼宇产业发展规模。在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经济贡献总额首次超2000万元、5000万元的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当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年度，分别给予商务楼宇运营方10万元、20万元一次性奖励。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（责任部门：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市发展改革委、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商务局、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税务局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支持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连锁加盟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总部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发展。鼓励引进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国内外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连锁企业总部或区域总部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，支持现有连锁企业发展壮大。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新引进在本市注册独立核算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具有法人资格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的品牌企业设立直营店或连锁店（单体面积100平方米以上）3家以上，年经济贡献不少于50万元的，每新增1家门店补助5万元，单个企业年度补助总额最高不超过30万元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；对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品牌企业在本地注册设立独立核算的大型折扣店或工厂店的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营业面积1000平方米以上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年度发展规模达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500万元以上，给予一次性补助10万元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；对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总部设在我市的服务业企业用原有或新创品牌扩大连锁规模，直营店达到30家以上的，且当年新增直营店10家、5家以上的，分别给予20万元、10万元奖励。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（责任部门：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市商务局、发展改革委、税务局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支持互联网交易中心（平台）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发展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鼓励企业运用互联网、物联网、大数据等现代信息技术，打造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产品交易</w:t>
      </w:r>
      <w:r>
        <w:rPr>
          <w:rFonts w:hint="eastAsia" w:asci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、工业设计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等</w:t>
      </w:r>
      <w:r>
        <w:rPr>
          <w:rFonts w:hint="eastAsia" w:asci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专业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平台</w:t>
      </w:r>
      <w:r>
        <w:rPr>
          <w:rFonts w:hint="eastAsia" w:asci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。对</w:t>
      </w:r>
      <w:r>
        <w:rPr>
          <w:rFonts w:hint="default" w:asci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自营交易平台企业</w:t>
      </w:r>
      <w:r>
        <w:rPr>
          <w:rFonts w:hint="eastAsia" w:asci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，当</w:t>
      </w:r>
      <w:r>
        <w:rPr>
          <w:rFonts w:hint="default" w:asci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年度</w:t>
      </w:r>
      <w:r>
        <w:rPr>
          <w:rFonts w:hint="eastAsia" w:asci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发展规模</w:t>
      </w:r>
      <w:r>
        <w:rPr>
          <w:rFonts w:hint="default" w:asci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达到10亿元以上（含）</w:t>
      </w:r>
      <w:r>
        <w:rPr>
          <w:rFonts w:hint="eastAsia" w:asci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的给予万分之一的奖励，最高</w:t>
      </w:r>
      <w:r>
        <w:rPr>
          <w:rFonts w:hint="default" w:asci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奖励</w:t>
      </w:r>
      <w:r>
        <w:rPr>
          <w:rFonts w:hint="eastAsia" w:asci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金额不超过</w:t>
      </w:r>
      <w:r>
        <w:rPr>
          <w:rFonts w:hint="default" w:asci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200万元。</w:t>
      </w:r>
      <w:r>
        <w:rPr>
          <w:rFonts w:hint="eastAsia" w:asci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对</w:t>
      </w:r>
      <w:r>
        <w:rPr>
          <w:rFonts w:hint="default" w:asci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第三方电子商务交易服务平台企业</w:t>
      </w:r>
      <w:r>
        <w:rPr>
          <w:rFonts w:hint="eastAsia" w:asci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，当</w:t>
      </w:r>
      <w:r>
        <w:rPr>
          <w:rFonts w:hint="default" w:asci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年度服务收入达到1亿元以上</w:t>
      </w:r>
      <w:r>
        <w:rPr>
          <w:rFonts w:hint="eastAsia" w:asci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含）</w:t>
      </w:r>
      <w:r>
        <w:rPr>
          <w:rFonts w:hint="eastAsia" w:asci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的给予千分之一的奖励，最高</w:t>
      </w:r>
      <w:r>
        <w:rPr>
          <w:rFonts w:hint="default" w:asci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奖励</w:t>
      </w:r>
      <w:r>
        <w:rPr>
          <w:rFonts w:hint="eastAsia" w:asci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金额不超过</w:t>
      </w:r>
      <w:r>
        <w:rPr>
          <w:rFonts w:hint="default" w:asci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200万元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（责任部门：市发展改革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委、商务局、税务局）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  <w:t>二、</w:t>
      </w:r>
      <w:r>
        <w:rPr>
          <w:rFonts w:hint="default" w:asci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  <w:t>支</w:t>
      </w: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  <w:t>持</w:t>
      </w:r>
      <w:r>
        <w:rPr>
          <w:rFonts w:hint="eastAsia" w:asci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  <w:t>重点行业培育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  <w:t>6.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港口物流业发展。围绕港产城融合发展，支持</w:t>
      </w:r>
      <w:r>
        <w:rPr>
          <w:rFonts w:hint="eastAsia" w:asci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招引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港口、仓储、加工、交易“四位一体”的龙头型、基地型项目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落地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提升码头服务能级。对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新获评国家、省级重点物流企业的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单位，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分别给予10万元、5万元一次性奖励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。对服务规模、服务质量和服务效率靠前的物流企业给予相应奖励，奖励办法另行制定。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（责任部门：靖江经济技术开发区，市交通运输局、发展改革委、税务局）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eastAsia="仿宋_GB2312" w:cs="Times New Roman"/>
          <w:color w:val="000000"/>
          <w:kern w:val="2"/>
          <w:sz w:val="32"/>
          <w:szCs w:val="28"/>
          <w:lang w:val="en-US" w:eastAsia="zh-CN" w:bidi="ar-SA"/>
        </w:rPr>
        <w:t>7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28"/>
          <w:lang w:val="en-US" w:eastAsia="zh-CN" w:bidi="ar-SA"/>
        </w:rPr>
        <w:t>.支持金融</w:t>
      </w:r>
      <w:r>
        <w:rPr>
          <w:rFonts w:hint="eastAsia" w:ascii="Times New Roman" w:eastAsia="仿宋_GB2312" w:cs="Times New Roman"/>
          <w:color w:val="000000"/>
          <w:kern w:val="2"/>
          <w:sz w:val="32"/>
          <w:szCs w:val="28"/>
          <w:lang w:val="en-US" w:eastAsia="zh-CN" w:bidi="ar-SA"/>
        </w:rPr>
        <w:t>服务业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28"/>
          <w:lang w:val="en-US" w:eastAsia="zh-CN" w:bidi="ar-SA"/>
        </w:rPr>
        <w:t>发展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28"/>
          <w:lang w:val="en-US" w:eastAsia="zh-CN" w:bidi="ar-SA"/>
        </w:rPr>
        <w:t>。增强金融服务实体经济能力</w:t>
      </w:r>
      <w:r>
        <w:rPr>
          <w:rFonts w:hint="eastAsia" w:ascii="Times New Roman" w:eastAsia="仿宋_GB2312" w:cs="Times New Roman"/>
          <w:color w:val="000000"/>
          <w:kern w:val="2"/>
          <w:sz w:val="32"/>
          <w:szCs w:val="28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28"/>
          <w:lang w:val="en-US" w:eastAsia="zh-CN" w:bidi="ar-SA"/>
        </w:rPr>
        <w:t>依托金融商务中心，促进金融机构壮大、资本市场活跃</w:t>
      </w:r>
      <w:r>
        <w:rPr>
          <w:rFonts w:hint="eastAsia" w:ascii="Times New Roman" w:eastAsia="仿宋_GB2312" w:cs="Times New Roman"/>
          <w:color w:val="000000"/>
          <w:kern w:val="2"/>
          <w:sz w:val="32"/>
          <w:szCs w:val="28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28"/>
          <w:lang w:val="en-US" w:eastAsia="zh-CN" w:bidi="ar-SA"/>
        </w:rPr>
        <w:t>建立多元化现代金融体系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28"/>
          <w:lang w:val="en-US" w:eastAsia="zh-CN" w:bidi="ar-SA"/>
        </w:rPr>
        <w:t>。</w:t>
      </w:r>
      <w:r>
        <w:rPr>
          <w:rFonts w:hint="eastAsia" w:ascii="Times New Roman" w:eastAsia="仿宋_GB2312" w:cs="Times New Roman"/>
          <w:color w:val="000000"/>
          <w:kern w:val="2"/>
          <w:sz w:val="32"/>
          <w:szCs w:val="28"/>
          <w:highlight w:val="none"/>
          <w:lang w:val="en-US" w:eastAsia="zh-CN" w:bidi="ar-SA"/>
        </w:rPr>
        <w:t>金融商务中心相关奖励办法另行制定。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（责任部门：市财政局、地方金融监管局、城建集团）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8.支持商贸服务业发展。鼓励发展高质量生活性商业服务配套，推进城市化进程和商贸服务业发展水平。对新获评国家、省数字商务企业（电子商务示范企业、电子商务示范基地）的单位，分别给予10万元、5万元一次性奖励；首次获得中华、省“老字号”的服务业企业，分别给予20万元、10万元一次性奖励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（责任部门：市商务局）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9.支持高端住宿业发展。鼓励招引新建一批高端化、国际化、特色化酒店，支持本土酒店提升品质和服务功能。对有示范带动作用的住宿业项目给予相应奖励，奖励办法另行制定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（责任部门：市商务局、文体旅游局）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.支持专业服务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发展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鼓励引进临港服务、航运保险、航运金融等专业服务机构，为我市港口经济提供支撑配套服务。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对新落户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我市并租用国有企业房产的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知名专业服务机构给予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房租减免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；对规模以上专业服务机构，当年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发展规模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超过1200万元，增幅1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％以上（含）的，按照每100万元增量奖励1万元标准，最高奖励不超过20万元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（责任部门：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市发展改革委、科技局、工信局、市场监管局、税务局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支持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检验检测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业发展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结合我市产业需求，鼓励建设具有我市产业特色的检验检测认证体系，提升服务产业能力，推动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产品质量、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技术创新提质增效。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对新获批独立法人的国家级、省级检验检测中心，分别给予50万元、20万元一次性奖励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（责任部门：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市市场监管局、税务局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  <w:t>三、促进企业提档升级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支持服务业企业升规入库。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  <w:highlight w:val="none"/>
          <w:shd w:val="clear" w:color="auto" w:fill="auto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28"/>
          <w:highlight w:val="none"/>
          <w:shd w:val="clear" w:color="auto" w:fill="auto"/>
          <w:lang w:val="en-US" w:eastAsia="zh-CN"/>
        </w:rPr>
        <w:t>在我市登记注册、本年度首次纳入的规模以上服务业企业、限额以上批零住餐企业，按上半年月度新增、下半年月度新增、年度新增分别给予最高不超过5万元、4万元、3万元一次性奖励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  <w:highlight w:val="none"/>
          <w:shd w:val="clear" w:color="auto" w:fill="auto"/>
          <w:lang w:val="en-US" w:eastAsia="zh-CN"/>
        </w:rPr>
        <w:t>；对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28"/>
          <w:highlight w:val="none"/>
          <w:shd w:val="clear" w:color="auto" w:fill="auto"/>
          <w:lang w:val="en-US" w:eastAsia="zh-CN"/>
        </w:rPr>
        <w:t>在我市登记注册、本年度首次纳入的限额以上批零住餐个体工商户，给予最高不超过2万元一次性奖励。因停产、减产等原因转为规模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  <w:highlight w:val="none"/>
          <w:shd w:val="clear" w:color="auto" w:fill="auto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28"/>
          <w:highlight w:val="none"/>
          <w:shd w:val="clear" w:color="auto" w:fill="auto"/>
          <w:lang w:val="en-US" w:eastAsia="zh-CN"/>
        </w:rPr>
        <w:t>限额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  <w:highlight w:val="none"/>
          <w:shd w:val="clear" w:color="auto" w:fill="auto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28"/>
          <w:highlight w:val="none"/>
          <w:shd w:val="clear" w:color="auto" w:fill="auto"/>
          <w:lang w:val="en-US" w:eastAsia="zh-CN"/>
        </w:rPr>
        <w:t>以下后，重新纳入规模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  <w:highlight w:val="none"/>
          <w:shd w:val="clear" w:color="auto" w:fill="auto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28"/>
          <w:highlight w:val="none"/>
          <w:shd w:val="clear" w:color="auto" w:fill="auto"/>
          <w:lang w:val="en-US" w:eastAsia="zh-CN"/>
        </w:rPr>
        <w:t>限额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  <w:highlight w:val="none"/>
          <w:shd w:val="clear" w:color="auto" w:fill="auto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28"/>
          <w:highlight w:val="none"/>
          <w:shd w:val="clear" w:color="auto" w:fill="auto"/>
          <w:lang w:val="en-US" w:eastAsia="zh-CN"/>
        </w:rPr>
        <w:t>以上统计的除外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责任部门：市发展改革委、科技局、工信局、交通运输局、商务局、文体旅游局、统计局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1</w:t>
      </w:r>
      <w:r>
        <w:rPr>
          <w:rFonts w:hint="eastAsia" w:asci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.支持服务业企业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扩规升级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。对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交通运输、仓储和邮政业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当年度发展规模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超过2亿元，增幅15％以上（含），按照每500万元增量奖励1万元标准，最高奖励不超过20万元；对信息传输、软件和信息技术服务业，科学研究和技术服务业，租赁和商务服务业企业当年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度发展规模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超过5000万元，增幅15％以上（含），按照每100万元增量奖励</w:t>
      </w:r>
      <w:r>
        <w:rPr>
          <w:rFonts w:hint="eastAsia" w:asci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万元标准，最高奖励不超过20万元；对居民服务、修理和其他服务业，文化、体育和娱乐业企业当年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度发展规模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超过1000万元，增幅20％以上（含），按照每100万元增量奖励1万元标准，最高奖励不超过10万元。对限额以上批发业企业当年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度发展规模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超过10亿元，增幅15％以上（含），按照每5000万元增量奖励1万元标准，最高奖励不超过20万元；对限额以上零售业企业当年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度发展规模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超过1亿元，增幅15％以上（含），按照每1000万元增量奖励1万元标准，最高奖励不超过20万元；对限额以上住宿餐饮业企业当年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度发展规模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超过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000万元，增幅15％以上（含），按照每500万元增量奖励1万元标准，最高奖励不超过10万元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/>
        </w:rPr>
        <w:t>（责任部门：</w:t>
      </w: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/>
        </w:rPr>
        <w:t>市发展改革委、科技局、工信局、交通运输局、商务局、文体旅游局、税务局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.支持企业主辅业务分离。支持</w:t>
      </w:r>
      <w:r>
        <w:rPr>
          <w:rFonts w:hint="eastAsia" w:asci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我市重点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企业将生产流程中的非核心但具有比较优势的科技研发、物流运输、工业设计等环节从原企业分离，设立独立企业，为行业提供专业化、社会化服务。对分离后新设立的服务业企业，入库当年度发展规模达到5000万元、1亿元、3亿元、5亿元的，分别给予5万元、10万元、18万元、30万元一次性奖励。同时鼓励企业做大做强，对入库当年</w:t>
      </w:r>
      <w:r>
        <w:rPr>
          <w:rFonts w:hint="eastAsia" w:asci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发展规模5亿元以上（不含5亿元）的企业，5亿元以上部分发展规模每增加1亿元，给予6万元奖励。</w:t>
      </w:r>
      <w:r>
        <w:rPr>
          <w:rFonts w:hint="eastAsia" w:asci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同一家企业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以上</w:t>
      </w:r>
      <w:r>
        <w:rPr>
          <w:rFonts w:hint="eastAsia" w:asci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资金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奖励总额不超过60万元。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（责任部门：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28"/>
          <w:shd w:val="clear" w:color="auto" w:fill="auto"/>
          <w:lang w:val="en-US" w:eastAsia="zh-CN"/>
        </w:rPr>
        <w:t>市发展改革委、工信局、商务局、税务局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eastAsia="仿宋_GB2312" w:cs="Times New Roman"/>
          <w:color w:val="000000"/>
          <w:sz w:val="32"/>
          <w:szCs w:val="28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.支持首店经济发展。</w:t>
      </w:r>
      <w:r>
        <w:rPr>
          <w:rFonts w:hint="eastAsia" w:ascii="Times New Roman" w:eastAsia="仿宋_GB2312" w:cs="Times New Roman"/>
          <w:color w:val="000000"/>
          <w:sz w:val="32"/>
          <w:szCs w:val="28"/>
          <w:lang w:val="en-US" w:eastAsia="zh-CN"/>
        </w:rPr>
        <w:t>引进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国内外具有影响力、代表性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知名品牌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培育本土品牌，提升特色街区、商圈商业品质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。对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经认定具有引领性、示范性和带动性的国内外知名品牌首店，给予30万元一次性奖励；对落户重点载体且经营面积达到1000平方米的国内外知名品牌首店，给予50万元一次性奖励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；对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国内外知名品牌首店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落户后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当年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发展规模超2000万元奖励50万元、每增加1000万元奖励25万元，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第二年、第三年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按第一年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80%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50%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的比例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给予奖励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>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（责任部门：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市发展改革委、商务局、税务局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16.支持“两业融合”发展。鼓励先进制造业与现代服务业融合发展，培育一批服务业龙头企业。对新获评国家、省级“两业融合”标杆引领典型（现代服务业高质量发展领军企业）的单位，分别给予30万元、15万元一次性奖励；对新获评国家、省级“两业融合”试点的单位，分别给予20万元、10万元一次性奖励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（责任部门：市发展改革委）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.支持</w:t>
      </w:r>
      <w:r>
        <w:rPr>
          <w:rFonts w:hint="eastAsia" w:asci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服务业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企业标准化发展。鼓励企业主动实施先进标准，提升传统优势产业标准和质量水平。对列入国家、省级服务业标准化试点并通过考评、验收的项目单位，分别给予20万元、10万元一次性奖励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（责任部门：市发展改革委、市场监管局）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、附则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措施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适用于工商注册和税务登记均在本市，符合本市产业发展规划、具有独立法人资格，且财务管理制度健全和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近三年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一般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失信行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为记录的企业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个体工商户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以及经认定后可列入支持范围的项目。同一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企业（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适用于多项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奖励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措施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，奖励总额不超过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万元。各项奖励和补助均实行就高原则。与市政府或相关部门（单位）有专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门约定的服务业项目，按约定条款执行。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凡非法套取奖补资金的，一经查实，立即追回，由有权部门依法给予处分；构成犯罪的，依法追究刑事责任。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本措施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自公布之日起施行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由市服务业发展领导小组办公室于次年一季度牵头组织实施，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属地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组织申请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服务业发展领导小组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按相关程序审核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予以兑付，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奖励资金由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财政统筹安排</w:t>
      </w:r>
      <w:r>
        <w:rPr>
          <w:rFonts w:ascii="Times New Roman" w:hAnsi="Times New Roman" w:eastAsia="仿宋_GB2312" w:cs="宋体"/>
          <w:sz w:val="32"/>
          <w:szCs w:val="24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对全市服务业发展起到重要推动作用的重大项目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经市政府研究后可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“一事一议”。各镇（街道、园区、办事处）可参照本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措施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，结合本地工作实际另行拟定相关支持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措施，并报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服务业发展领导小组审核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本措施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由市服务业发展领导小组办公室负责解释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sectPr>
      <w:footerReference r:id="rId3" w:type="default"/>
      <w:pgSz w:w="11906" w:h="16838"/>
      <w:pgMar w:top="2098" w:right="1474" w:bottom="1984" w:left="1587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default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default" w:ascii="宋体" w:hAnsi="宋体" w:cs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default" w:ascii="宋体" w:hAnsi="宋体" w:cs="宋体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宋体" w:hAnsi="宋体" w:cs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default" w:ascii="宋体" w:hAnsi="宋体" w:cs="宋体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default" w:ascii="宋体" w:hAnsi="宋体" w:cs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default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270974"/>
    <w:multiLevelType w:val="singleLevel"/>
    <w:tmpl w:val="7427097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kZDZkYjdjNDllZmM0YWE0ZDBkNmRmZTI3MjdiM2MifQ=="/>
  </w:docVars>
  <w:rsids>
    <w:rsidRoot w:val="06661B99"/>
    <w:rsid w:val="00765F35"/>
    <w:rsid w:val="032F6386"/>
    <w:rsid w:val="049F7F30"/>
    <w:rsid w:val="04C243A4"/>
    <w:rsid w:val="06661B99"/>
    <w:rsid w:val="06FA704F"/>
    <w:rsid w:val="09AE72E5"/>
    <w:rsid w:val="0ADF7345"/>
    <w:rsid w:val="0BFF61F0"/>
    <w:rsid w:val="0C9C6AF8"/>
    <w:rsid w:val="10D740BC"/>
    <w:rsid w:val="10D77ADC"/>
    <w:rsid w:val="10F328E3"/>
    <w:rsid w:val="11301E4C"/>
    <w:rsid w:val="12AC39E2"/>
    <w:rsid w:val="16703FF7"/>
    <w:rsid w:val="169C5C10"/>
    <w:rsid w:val="17725FEB"/>
    <w:rsid w:val="18597037"/>
    <w:rsid w:val="189A5B42"/>
    <w:rsid w:val="1919674D"/>
    <w:rsid w:val="1A571CAA"/>
    <w:rsid w:val="1B6339B8"/>
    <w:rsid w:val="1CDF48C5"/>
    <w:rsid w:val="1E3A66EB"/>
    <w:rsid w:val="1F8655FC"/>
    <w:rsid w:val="20297421"/>
    <w:rsid w:val="215A09BE"/>
    <w:rsid w:val="218063B0"/>
    <w:rsid w:val="22FC07CD"/>
    <w:rsid w:val="26E06F7C"/>
    <w:rsid w:val="276460F3"/>
    <w:rsid w:val="281F4400"/>
    <w:rsid w:val="283502BB"/>
    <w:rsid w:val="28B6600D"/>
    <w:rsid w:val="294B3249"/>
    <w:rsid w:val="2A4F353E"/>
    <w:rsid w:val="2A860B8C"/>
    <w:rsid w:val="2D0E2EAB"/>
    <w:rsid w:val="2F9F6EE5"/>
    <w:rsid w:val="2FBC2096"/>
    <w:rsid w:val="2FC46D35"/>
    <w:rsid w:val="30715333"/>
    <w:rsid w:val="321F7BB5"/>
    <w:rsid w:val="328C0BF4"/>
    <w:rsid w:val="341810BC"/>
    <w:rsid w:val="34280FEF"/>
    <w:rsid w:val="347E1FD2"/>
    <w:rsid w:val="34A45770"/>
    <w:rsid w:val="35F85A38"/>
    <w:rsid w:val="385E6B8E"/>
    <w:rsid w:val="3A2762EE"/>
    <w:rsid w:val="3A43233D"/>
    <w:rsid w:val="3AF63586"/>
    <w:rsid w:val="3DAB4BF8"/>
    <w:rsid w:val="3E6D3687"/>
    <w:rsid w:val="3FBC53B5"/>
    <w:rsid w:val="43D052AE"/>
    <w:rsid w:val="45CC1CF4"/>
    <w:rsid w:val="46603AD2"/>
    <w:rsid w:val="4CC43E58"/>
    <w:rsid w:val="4CD21843"/>
    <w:rsid w:val="4E3C6BFF"/>
    <w:rsid w:val="4E6A0A71"/>
    <w:rsid w:val="50360BF3"/>
    <w:rsid w:val="52666B59"/>
    <w:rsid w:val="531F0422"/>
    <w:rsid w:val="54EA0ABA"/>
    <w:rsid w:val="556D79A8"/>
    <w:rsid w:val="55943798"/>
    <w:rsid w:val="5BE106D2"/>
    <w:rsid w:val="5E2A20EC"/>
    <w:rsid w:val="5E4C10B3"/>
    <w:rsid w:val="5F4104EC"/>
    <w:rsid w:val="61B61DAE"/>
    <w:rsid w:val="640919B3"/>
    <w:rsid w:val="64B4277D"/>
    <w:rsid w:val="69C24F5D"/>
    <w:rsid w:val="69FC1C8E"/>
    <w:rsid w:val="6B005F7B"/>
    <w:rsid w:val="6B7A668D"/>
    <w:rsid w:val="6D284E17"/>
    <w:rsid w:val="6D4F6F08"/>
    <w:rsid w:val="6DB8402F"/>
    <w:rsid w:val="7060202B"/>
    <w:rsid w:val="7413403A"/>
    <w:rsid w:val="75587EE6"/>
    <w:rsid w:val="75EE195C"/>
    <w:rsid w:val="76DB7386"/>
    <w:rsid w:val="794719ED"/>
    <w:rsid w:val="79A25174"/>
    <w:rsid w:val="79E104AA"/>
    <w:rsid w:val="79E82189"/>
    <w:rsid w:val="7B6828A6"/>
    <w:rsid w:val="7D6A5286"/>
    <w:rsid w:val="7DB060C5"/>
    <w:rsid w:val="7E1D5346"/>
    <w:rsid w:val="7EDB5E10"/>
    <w:rsid w:val="7F7114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3811</Words>
  <Characters>3984</Characters>
  <Lines>0</Lines>
  <Paragraphs>0</Paragraphs>
  <TotalTime>18</TotalTime>
  <ScaleCrop>false</ScaleCrop>
  <LinksUpToDate>false</LinksUpToDate>
  <CharactersWithSpaces>3984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2022-02-25T02:46:00Z</dcterms:created>
  <dc:creator>一井集</dc:creator>
  <cp:lastModifiedBy>Caro0oooL</cp:lastModifiedBy>
  <cp:lastPrinted>2023-03-12T14:12:00Z</cp:lastPrinted>
  <dcterms:modified xsi:type="dcterms:W3CDTF">2023-03-13T09:50:33Z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664EFF2B08AE4A22A4581BBE5CA63984</vt:lpwstr>
  </property>
</Properties>
</file>